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0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7755A4" w:rsidRPr="008235E5" w:rsidTr="008235E5">
        <w:tc>
          <w:tcPr>
            <w:tcW w:w="4537" w:type="dxa"/>
          </w:tcPr>
          <w:p w:rsidR="00B87575" w:rsidRDefault="0003718B" w:rsidP="00B87575">
            <w:pPr>
              <w:shd w:val="pct20" w:color="auto" w:fill="auto"/>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lgerian"/>
                <w:sz w:val="18"/>
                <w:szCs w:val="18"/>
              </w:rPr>
            </w:pPr>
            <w:r w:rsidRPr="008235E5">
              <w:rPr>
                <w:rFonts w:ascii="Franklin Gothic Book" w:hAnsi="Franklin Gothic Book" w:cs="Algerian"/>
                <w:sz w:val="18"/>
                <w:szCs w:val="18"/>
              </w:rPr>
              <w:t>5. ORDENANTZA FISKALA,</w:t>
            </w:r>
          </w:p>
          <w:p w:rsidR="008235E5" w:rsidRPr="008235E5" w:rsidRDefault="008235E5" w:rsidP="00B87575">
            <w:pPr>
              <w:shd w:val="pct20" w:color="auto" w:fill="auto"/>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lgerian"/>
                <w:sz w:val="18"/>
                <w:szCs w:val="18"/>
              </w:rPr>
            </w:pP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lgerian"/>
                <w:sz w:val="18"/>
                <w:szCs w:val="18"/>
              </w:rPr>
            </w:pPr>
          </w:p>
          <w:p w:rsidR="00B87575" w:rsidRPr="008235E5" w:rsidRDefault="0003718B" w:rsidP="00B87575">
            <w:pPr>
              <w:shd w:val="pct20" w:color="auto" w:fill="auto"/>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lgerian"/>
                <w:sz w:val="18"/>
                <w:szCs w:val="18"/>
              </w:rPr>
            </w:pPr>
            <w:r w:rsidRPr="008235E5">
              <w:rPr>
                <w:rFonts w:ascii="Franklin Gothic Book" w:hAnsi="Franklin Gothic Book" w:cs="Algerian"/>
                <w:sz w:val="18"/>
                <w:szCs w:val="18"/>
              </w:rPr>
              <w:t xml:space="preserve">HIRI-LURREK IRABAZITAKO BALIOAREN GAINEKO ZERGA ARAUTZEN DUENA.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b/>
                <w:bCs/>
                <w:sz w:val="18"/>
                <w:szCs w:val="18"/>
              </w:rPr>
            </w:pP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b/>
                <w:bCs/>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rial Narrow"/>
                <w:sz w:val="18"/>
                <w:szCs w:val="18"/>
                <w:u w:val="single"/>
                <w:lang w:val="eu-ES"/>
              </w:rPr>
            </w:pPr>
            <w:r w:rsidRPr="00AD01E4">
              <w:rPr>
                <w:rFonts w:ascii="Franklin Gothic Book" w:hAnsi="Franklin Gothic Book" w:cs="Arial Narrow"/>
                <w:b/>
                <w:bCs/>
                <w:sz w:val="18"/>
                <w:szCs w:val="18"/>
                <w:u w:val="single"/>
                <w:lang w:val="eu-ES"/>
              </w:rPr>
              <w:t xml:space="preserve">I.- XEDAPEN OROKORRAK </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b/>
                <w:bCs/>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b/>
                <w:bCs/>
                <w:sz w:val="18"/>
                <w:szCs w:val="18"/>
                <w:lang w:val="eu-ES"/>
              </w:rPr>
              <w:t>1. artikulua.</w:t>
            </w: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b/>
                <w:bCs/>
                <w:sz w:val="18"/>
                <w:szCs w:val="18"/>
                <w:lang w:val="eu-ES"/>
              </w:rPr>
            </w:pPr>
            <w:r w:rsidRPr="00AD01E4">
              <w:rPr>
                <w:rFonts w:ascii="Franklin Gothic Book" w:hAnsi="Franklin Gothic Book" w:cs="Arial Narrow"/>
                <w:b/>
                <w:bCs/>
                <w:sz w:val="18"/>
                <w:szCs w:val="18"/>
                <w:lang w:val="eu-ES"/>
              </w:rPr>
              <w:t xml:space="preserve"> </w:t>
            </w: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 xml:space="preserve">Lurralde Historikoko Toki Ogasunak arautzeko Foru Arauaren arabera eta zergaren gaineko 16/1989 Foru Arauaren arabera, hiri izaerako Lurren Balioaren gaineko Zerga ezarri eta eskatzen du Udalak. </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rial Narrow"/>
                <w:sz w:val="18"/>
                <w:szCs w:val="18"/>
                <w:lang w:val="eu-ES"/>
              </w:rPr>
            </w:pPr>
          </w:p>
          <w:p w:rsidR="00B87575" w:rsidRPr="00AD01E4" w:rsidRDefault="00B87575" w:rsidP="00B87575">
            <w:pPr>
              <w:autoSpaceDE w:val="0"/>
              <w:autoSpaceDN w:val="0"/>
              <w:jc w:val="both"/>
              <w:rPr>
                <w:rFonts w:ascii="Franklin Gothic Book" w:hAnsi="Franklin Gothic Book"/>
                <w:sz w:val="18"/>
                <w:szCs w:val="18"/>
                <w:lang w:val="eu-ES"/>
              </w:rPr>
            </w:pPr>
          </w:p>
          <w:p w:rsidR="00B87575" w:rsidRPr="00AD01E4" w:rsidRDefault="00B87575" w:rsidP="00B87575">
            <w:pPr>
              <w:autoSpaceDE w:val="0"/>
              <w:autoSpaceDN w:val="0"/>
              <w:jc w:val="both"/>
              <w:rPr>
                <w:rFonts w:ascii="Franklin Gothic Book" w:hAnsi="Franklin Gothic Book"/>
                <w:sz w:val="18"/>
                <w:szCs w:val="18"/>
                <w:lang w:val="eu-ES"/>
              </w:rPr>
            </w:pPr>
          </w:p>
          <w:p w:rsidR="00B87575" w:rsidRPr="00AD01E4" w:rsidRDefault="0003718B" w:rsidP="008235E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rial Narrow"/>
                <w:b/>
                <w:bCs/>
                <w:sz w:val="18"/>
                <w:szCs w:val="18"/>
                <w:u w:val="single"/>
                <w:lang w:val="eu-ES"/>
              </w:rPr>
            </w:pPr>
            <w:r w:rsidRPr="00AD01E4">
              <w:rPr>
                <w:rFonts w:ascii="Franklin Gothic Book" w:hAnsi="Franklin Gothic Book" w:cs="Arial Narrow"/>
                <w:b/>
                <w:bCs/>
                <w:sz w:val="18"/>
                <w:szCs w:val="18"/>
                <w:u w:val="single"/>
                <w:lang w:val="eu-ES"/>
              </w:rPr>
              <w:t>II.- XEDAPEN OSAGARRIAK</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B87575" w:rsidP="00B87575">
            <w:pPr>
              <w:autoSpaceDE w:val="0"/>
              <w:autoSpaceDN w:val="0"/>
              <w:jc w:val="both"/>
              <w:rPr>
                <w:rFonts w:ascii="Franklin Gothic Book" w:hAnsi="Franklin Gothic Book" w:cs="Maiandra GD"/>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b/>
                <w:bCs/>
                <w:sz w:val="18"/>
                <w:szCs w:val="18"/>
                <w:lang w:val="eu-ES"/>
              </w:rPr>
              <w:t>2.artikulua.- Hobariak</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b/>
                <w:bCs/>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Kuotaren %</w:t>
            </w:r>
            <w:r w:rsidR="00004216" w:rsidRPr="00AD01E4">
              <w:rPr>
                <w:rFonts w:ascii="Franklin Gothic Book" w:hAnsi="Franklin Gothic Book" w:cs="Arial Narrow"/>
                <w:sz w:val="18"/>
                <w:szCs w:val="18"/>
                <w:lang w:val="eu-ES"/>
              </w:rPr>
              <w:t>75</w:t>
            </w:r>
            <w:r w:rsidR="00AD01E4">
              <w:rPr>
                <w:rFonts w:ascii="Franklin Gothic Book" w:hAnsi="Franklin Gothic Book" w:cs="Arial Narrow"/>
                <w:sz w:val="18"/>
                <w:szCs w:val="18"/>
                <w:lang w:val="eu-ES"/>
              </w:rPr>
              <w:t>eko</w:t>
            </w:r>
            <w:r w:rsidRPr="00AD01E4">
              <w:rPr>
                <w:rFonts w:ascii="Franklin Gothic Book" w:hAnsi="Franklin Gothic Book" w:cs="Arial Narrow"/>
                <w:sz w:val="18"/>
                <w:szCs w:val="18"/>
                <w:lang w:val="eu-ES"/>
              </w:rPr>
              <w:t xml:space="preserve"> </w:t>
            </w:r>
            <w:r w:rsidR="00AD01E4" w:rsidRPr="00AD01E4">
              <w:rPr>
                <w:rFonts w:ascii="Franklin Gothic Book" w:hAnsi="Franklin Gothic Book" w:cs="Arial Narrow"/>
                <w:sz w:val="18"/>
                <w:szCs w:val="18"/>
                <w:lang w:val="eu-ES"/>
              </w:rPr>
              <w:t>hobaria jartzea</w:t>
            </w:r>
            <w:r w:rsidR="00AD01E4">
              <w:rPr>
                <w:rFonts w:ascii="Franklin Gothic Book" w:hAnsi="Franklin Gothic Book" w:cs="Arial Narrow"/>
                <w:sz w:val="18"/>
                <w:szCs w:val="18"/>
                <w:lang w:val="eu-ES"/>
              </w:rPr>
              <w:t xml:space="preserve"> </w:t>
            </w:r>
            <w:r w:rsidR="00AD01E4" w:rsidRPr="00AD01E4">
              <w:rPr>
                <w:rFonts w:ascii="Franklin Gothic Book" w:hAnsi="Franklin Gothic Book" w:cs="Arial Narrow"/>
                <w:sz w:val="18"/>
                <w:szCs w:val="18"/>
                <w:lang w:val="eu-ES"/>
              </w:rPr>
              <w:t>“</w:t>
            </w:r>
            <w:proofErr w:type="spellStart"/>
            <w:r w:rsidR="00AD01E4" w:rsidRPr="00AD01E4">
              <w:rPr>
                <w:rFonts w:ascii="Franklin Gothic Book" w:hAnsi="Franklin Gothic Book" w:cs="Arial Narrow"/>
                <w:sz w:val="18"/>
                <w:szCs w:val="18"/>
                <w:lang w:val="eu-ES"/>
              </w:rPr>
              <w:t>mortis</w:t>
            </w:r>
            <w:proofErr w:type="spellEnd"/>
            <w:r w:rsidR="00AD01E4" w:rsidRPr="00AD01E4">
              <w:rPr>
                <w:rFonts w:ascii="Franklin Gothic Book" w:hAnsi="Franklin Gothic Book" w:cs="Arial Narrow"/>
                <w:sz w:val="18"/>
                <w:szCs w:val="18"/>
                <w:lang w:val="eu-ES"/>
              </w:rPr>
              <w:t xml:space="preserve"> </w:t>
            </w:r>
            <w:proofErr w:type="spellStart"/>
            <w:r w:rsidR="00AD01E4" w:rsidRPr="00AD01E4">
              <w:rPr>
                <w:rFonts w:ascii="Franklin Gothic Book" w:hAnsi="Franklin Gothic Book" w:cs="Arial Narrow"/>
                <w:sz w:val="18"/>
                <w:szCs w:val="18"/>
                <w:lang w:val="eu-ES"/>
              </w:rPr>
              <w:t>causa</w:t>
            </w:r>
            <w:proofErr w:type="spellEnd"/>
            <w:r w:rsidR="00AD01E4" w:rsidRPr="00AD01E4">
              <w:rPr>
                <w:rFonts w:ascii="Franklin Gothic Book" w:hAnsi="Franklin Gothic Book" w:cs="Arial Narrow"/>
                <w:sz w:val="18"/>
                <w:szCs w:val="18"/>
                <w:lang w:val="eu-ES"/>
              </w:rPr>
              <w:t>”  ohiko etxearen transmisioa</w:t>
            </w:r>
            <w:r w:rsidRPr="00AD01E4">
              <w:rPr>
                <w:rFonts w:ascii="Franklin Gothic Book" w:hAnsi="Franklin Gothic Book" w:cs="Arial Narrow"/>
                <w:sz w:val="18"/>
                <w:szCs w:val="18"/>
                <w:lang w:val="eu-ES"/>
              </w:rPr>
              <w:t xml:space="preserve"> seme-alabei, seme-alaba ordekoei, senar-emazteei, gurasoei edo guraso orde</w:t>
            </w:r>
            <w:r w:rsidR="00AD01E4" w:rsidRPr="00AD01E4">
              <w:rPr>
                <w:rFonts w:ascii="Franklin Gothic Book" w:hAnsi="Franklin Gothic Book" w:cs="Arial Narrow"/>
                <w:sz w:val="18"/>
                <w:szCs w:val="18"/>
                <w:lang w:val="eu-ES"/>
              </w:rPr>
              <w:t>z</w:t>
            </w:r>
            <w:r w:rsidRPr="00AD01E4">
              <w:rPr>
                <w:rFonts w:ascii="Franklin Gothic Book" w:hAnsi="Franklin Gothic Book" w:cs="Arial Narrow"/>
                <w:sz w:val="18"/>
                <w:szCs w:val="18"/>
                <w:lang w:val="eu-ES"/>
              </w:rPr>
              <w:t>koei</w:t>
            </w:r>
            <w:r w:rsidR="00AD01E4" w:rsidRPr="00AD01E4">
              <w:rPr>
                <w:rFonts w:ascii="Franklin Gothic Book" w:hAnsi="Franklin Gothic Book" w:cs="Arial Narrow"/>
                <w:sz w:val="18"/>
                <w:szCs w:val="18"/>
                <w:lang w:val="eu-ES"/>
              </w:rPr>
              <w:t xml:space="preserve"> burutzen zaienean.</w:t>
            </w:r>
          </w:p>
          <w:p w:rsidR="00AD01E4" w:rsidRPr="00AD01E4" w:rsidRDefault="00AD01E4"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AD01E4" w:rsidRPr="00AD01E4" w:rsidRDefault="00AD01E4"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712C94">
              <w:rPr>
                <w:rFonts w:ascii="Franklin Gothic Book" w:hAnsi="Franklin Gothic Book" w:cs="Arial Narrow"/>
                <w:sz w:val="18"/>
                <w:szCs w:val="18"/>
                <w:lang w:val="eu-ES"/>
              </w:rPr>
              <w:t>Aurreko kasuan, transmititzen den etxebizitza jasotzen duten pertsonen ohiko etxebizitza baldin bada, hobaria %95eko izango da.</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4B1C93"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Pr>
                <w:rFonts w:ascii="Franklin Gothic Book" w:hAnsi="Franklin Gothic Book" w:cs="Arial Narrow"/>
                <w:sz w:val="18"/>
                <w:szCs w:val="18"/>
                <w:lang w:val="eu-ES"/>
              </w:rPr>
              <w:t xml:space="preserve">Hala ere, </w:t>
            </w:r>
            <w:r w:rsidR="0003718B" w:rsidRPr="00AD01E4">
              <w:rPr>
                <w:rFonts w:ascii="Franklin Gothic Book" w:hAnsi="Franklin Gothic Book" w:cs="Arial Narrow"/>
                <w:sz w:val="18"/>
                <w:szCs w:val="18"/>
                <w:lang w:val="eu-ES"/>
              </w:rPr>
              <w:t>aurrena Udalak onartu behar du hobaria izateko eskubidea</w:t>
            </w:r>
            <w:r>
              <w:rPr>
                <w:rFonts w:ascii="Franklin Gothic Book" w:hAnsi="Franklin Gothic Book" w:cs="Arial Narrow"/>
                <w:sz w:val="18"/>
                <w:szCs w:val="18"/>
                <w:lang w:val="eu-ES"/>
              </w:rPr>
              <w:t>.</w:t>
            </w:r>
          </w:p>
          <w:p w:rsidR="00B87575" w:rsidRPr="00AD01E4" w:rsidRDefault="00B87575" w:rsidP="00B87575">
            <w:pPr>
              <w:autoSpaceDE w:val="0"/>
              <w:autoSpaceDN w:val="0"/>
              <w:jc w:val="both"/>
              <w:rPr>
                <w:rFonts w:ascii="Franklin Gothic Book" w:hAnsi="Franklin Gothic Book" w:cs="Maiandra GD"/>
                <w:sz w:val="18"/>
                <w:szCs w:val="18"/>
                <w:lang w:val="eu-ES"/>
              </w:rPr>
            </w:pPr>
          </w:p>
          <w:p w:rsidR="00386DC1" w:rsidRPr="00AD01E4" w:rsidRDefault="00386DC1" w:rsidP="00B87575">
            <w:pPr>
              <w:autoSpaceDE w:val="0"/>
              <w:autoSpaceDN w:val="0"/>
              <w:jc w:val="both"/>
              <w:rPr>
                <w:rFonts w:ascii="Franklin Gothic Book" w:hAnsi="Franklin Gothic Book" w:cs="Maiandra GD"/>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b/>
                <w:bCs/>
                <w:sz w:val="18"/>
                <w:szCs w:val="18"/>
                <w:lang w:val="eu-ES"/>
              </w:rPr>
              <w:t>3.artikulua.- Kudeaketa</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8235E5" w:rsidRPr="00AD01E4" w:rsidRDefault="008235E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 xml:space="preserve">3.1.- Zergagatiko dagokion aitorpena ekarri beharko dute subjektu pasiboek Udal Administrazioaren aurrera, bertan emango dien eredu ofizialaren arabera; bertan azalduko dira </w:t>
            </w:r>
            <w:r w:rsidR="004B1C93" w:rsidRPr="00AD01E4">
              <w:rPr>
                <w:rFonts w:ascii="Franklin Gothic Book" w:hAnsi="Franklin Gothic Book" w:cs="Arial Narrow"/>
                <w:sz w:val="18"/>
                <w:szCs w:val="18"/>
                <w:lang w:val="eu-ES"/>
              </w:rPr>
              <w:t>zerga-harremanaren</w:t>
            </w:r>
            <w:r w:rsidRPr="00AD01E4">
              <w:rPr>
                <w:rFonts w:ascii="Franklin Gothic Book" w:hAnsi="Franklin Gothic Book" w:cs="Arial Narrow"/>
                <w:sz w:val="18"/>
                <w:szCs w:val="18"/>
                <w:lang w:val="eu-ES"/>
              </w:rPr>
              <w:t xml:space="preserve"> elementu guztiak azalduko dira, baita kuota zehazteko beharrezko diren gainerako datuak ere, kuota hori aitorpena aurkezteko egintza berean ordaindu beharko da.</w:t>
            </w:r>
          </w:p>
          <w:p w:rsidR="00B87575" w:rsidRPr="00AD01E4" w:rsidRDefault="00B87575" w:rsidP="00B87575">
            <w:pPr>
              <w:autoSpaceDE w:val="0"/>
              <w:autoSpaceDN w:val="0"/>
              <w:jc w:val="both"/>
              <w:rPr>
                <w:rFonts w:ascii="Franklin Gothic Book" w:hAnsi="Franklin Gothic Book" w:cs="Maiandra GD"/>
                <w:sz w:val="18"/>
                <w:szCs w:val="18"/>
                <w:lang w:val="eu-ES"/>
              </w:rPr>
            </w:pPr>
          </w:p>
          <w:p w:rsidR="00386DC1" w:rsidRPr="00AD01E4" w:rsidRDefault="00386DC1" w:rsidP="00B87575">
            <w:pPr>
              <w:autoSpaceDE w:val="0"/>
              <w:autoSpaceDN w:val="0"/>
              <w:jc w:val="both"/>
              <w:rPr>
                <w:rFonts w:ascii="Franklin Gothic Book" w:hAnsi="Franklin Gothic Book" w:cs="Maiandra GD"/>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 xml:space="preserve">3.2.1.- Aitorpenarekin batera inposaketa sortzen duten egintza edo kontratuak azalduko dituen behar bezala kautotutako agiria ekarri beharko da eta hori, </w:t>
            </w:r>
            <w:r w:rsidR="004B1C93">
              <w:rPr>
                <w:rFonts w:ascii="Franklin Gothic Book" w:hAnsi="Franklin Gothic Book" w:cs="Arial Narrow"/>
                <w:sz w:val="18"/>
                <w:szCs w:val="18"/>
                <w:lang w:val="eu-ES"/>
              </w:rPr>
              <w:t>derrigorrezkoa</w:t>
            </w:r>
            <w:r w:rsidRPr="00AD01E4">
              <w:rPr>
                <w:rFonts w:ascii="Franklin Gothic Book" w:hAnsi="Franklin Gothic Book" w:cs="Arial Narrow"/>
                <w:sz w:val="18"/>
                <w:szCs w:val="18"/>
                <w:lang w:val="eu-ES"/>
              </w:rPr>
              <w:t xml:space="preserve"> izango da.</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8235E5" w:rsidRPr="00AD01E4" w:rsidRDefault="008235E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3.2.2.- Eskatuko diren salbuespen edo hobariak ere agiriz arrazoitu beharko dira.</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b/>
                <w:bCs/>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 xml:space="preserve">3.3.- Zergaren likidazioa egiteko beharrezkotzat jotako beste agiri batzuk eska dakieke hogeita hamar eguneko epean Udal Administrazioak interesatuei, eta interesatuak hala eskatuz gero, beste hamabost egunez luza daiteke epe hori. Epe horietan eskatutakoak gauzatzen ez dituztenek dagozkion </w:t>
            </w:r>
            <w:r w:rsidR="004B1C93" w:rsidRPr="00AD01E4">
              <w:rPr>
                <w:rFonts w:ascii="Franklin Gothic Book" w:hAnsi="Franklin Gothic Book" w:cs="Arial Narrow"/>
                <w:sz w:val="18"/>
                <w:szCs w:val="18"/>
                <w:lang w:val="eu-ES"/>
              </w:rPr>
              <w:t>lege-hauste</w:t>
            </w:r>
            <w:r w:rsidRPr="00AD01E4">
              <w:rPr>
                <w:rFonts w:ascii="Franklin Gothic Book" w:hAnsi="Franklin Gothic Book" w:cs="Arial Narrow"/>
                <w:sz w:val="18"/>
                <w:szCs w:val="18"/>
                <w:lang w:val="eu-ES"/>
              </w:rPr>
              <w:t xml:space="preserve"> eta zerga-isunak hautsiko dituzte, agiri horiek aitorpena egiaztatzeko beharrezkoak direnean behintzat. Agiri horiek interesatuak alegatutako egoerak bere buruaren alde egiaztatzeko baliabide badira bakar bakarrik, errek</w:t>
            </w:r>
            <w:r w:rsidR="004B1C93">
              <w:rPr>
                <w:rFonts w:ascii="Franklin Gothic Book" w:hAnsi="Franklin Gothic Book" w:cs="Arial Narrow"/>
                <w:sz w:val="18"/>
                <w:szCs w:val="18"/>
                <w:lang w:val="eu-ES"/>
              </w:rPr>
              <w:t>erimen</w:t>
            </w:r>
            <w:r w:rsidRPr="00AD01E4">
              <w:rPr>
                <w:rFonts w:ascii="Franklin Gothic Book" w:hAnsi="Franklin Gothic Book" w:cs="Arial Narrow"/>
                <w:sz w:val="18"/>
                <w:szCs w:val="18"/>
                <w:lang w:val="eu-ES"/>
              </w:rPr>
              <w:t xml:space="preserve">dua ez betetzeak likidazioa erabakiko du, </w:t>
            </w:r>
            <w:r w:rsidRPr="00AD01E4">
              <w:rPr>
                <w:rFonts w:ascii="Franklin Gothic Book" w:hAnsi="Franklin Gothic Book" w:cs="Arial Narrow"/>
                <w:sz w:val="18"/>
                <w:szCs w:val="18"/>
                <w:lang w:val="eu-ES"/>
              </w:rPr>
              <w:lastRenderedPageBreak/>
              <w:t>alegatutako eta ez arrazoitutako egoerei batere jaramonik egin gabe.</w:t>
            </w:r>
          </w:p>
          <w:p w:rsidR="00B87575" w:rsidRPr="00AD01E4" w:rsidRDefault="00B87575" w:rsidP="00B87575">
            <w:pPr>
              <w:autoSpaceDE w:val="0"/>
              <w:autoSpaceDN w:val="0"/>
              <w:jc w:val="both"/>
              <w:rPr>
                <w:rFonts w:ascii="Franklin Gothic Book" w:hAnsi="Franklin Gothic Book" w:cs="Maiandra GD"/>
                <w:sz w:val="18"/>
                <w:szCs w:val="18"/>
                <w:lang w:val="eu-ES"/>
              </w:rPr>
            </w:pPr>
          </w:p>
          <w:p w:rsidR="00B87575" w:rsidRPr="00AD01E4" w:rsidRDefault="00B87575" w:rsidP="00B87575">
            <w:pPr>
              <w:autoSpaceDE w:val="0"/>
              <w:autoSpaceDN w:val="0"/>
              <w:jc w:val="both"/>
              <w:rPr>
                <w:rFonts w:ascii="Franklin Gothic Book" w:hAnsi="Franklin Gothic Book" w:cs="Maiandra GD"/>
                <w:sz w:val="18"/>
                <w:szCs w:val="18"/>
                <w:lang w:val="eu-ES"/>
              </w:rPr>
            </w:pPr>
          </w:p>
          <w:p w:rsidR="00B87575" w:rsidRPr="00AD01E4" w:rsidRDefault="00B87575" w:rsidP="00B87575">
            <w:pPr>
              <w:autoSpaceDE w:val="0"/>
              <w:autoSpaceDN w:val="0"/>
              <w:jc w:val="both"/>
              <w:rPr>
                <w:rFonts w:ascii="Franklin Gothic Book" w:hAnsi="Franklin Gothic Book" w:cs="Maiandra GD"/>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3.4.1.- Udal Administrazioak aitorpenean sartu gabeko zergapeko egitateak egin direla jakin izan badu, 13 artikuluan aipatutako epeen barruan aitorpen hori gauza dezaten eskatuko die interesatuei, hautsi lezaketen zergaren arau-hausteen kalterik gabe, eta, hala balegokio, dagozkion isunen kalterik gabe.</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 xml:space="preserve">3.4.2.- Aurrez ikusitako errekerimenduak Udal Administrazioak egin eta gero, interesatuek dagokion aitorpena aurkeztuko ez balukete, ofiziozko espedienteari ekingo litzaioke, bere esku izandako datuekin, eta dagokion likidazioari ekingo litzaioke; eta, hala balegokio, komeni diren errekurtsoak jartzeko epeak </w:t>
            </w:r>
            <w:r w:rsidR="004B1C93" w:rsidRPr="00AD01E4">
              <w:rPr>
                <w:rFonts w:ascii="Franklin Gothic Book" w:hAnsi="Franklin Gothic Book" w:cs="Arial Narrow"/>
                <w:sz w:val="18"/>
                <w:szCs w:val="18"/>
                <w:lang w:val="eu-ES"/>
              </w:rPr>
              <w:t>azalduko</w:t>
            </w:r>
            <w:r w:rsidRPr="00AD01E4">
              <w:rPr>
                <w:rFonts w:ascii="Franklin Gothic Book" w:hAnsi="Franklin Gothic Book" w:cs="Arial Narrow"/>
                <w:sz w:val="18"/>
                <w:szCs w:val="18"/>
                <w:lang w:val="eu-ES"/>
              </w:rPr>
              <w:t xml:space="preserve"> lirateke, hautsirako zerga-arauen eta dagozkion isunen kalterik gabe.</w:t>
            </w:r>
          </w:p>
          <w:p w:rsidR="00B87575" w:rsidRPr="00AD01E4" w:rsidRDefault="00B87575" w:rsidP="00B87575">
            <w:pPr>
              <w:autoSpaceDE w:val="0"/>
              <w:autoSpaceDN w:val="0"/>
              <w:jc w:val="both"/>
              <w:rPr>
                <w:rFonts w:ascii="Franklin Gothic Book" w:hAnsi="Franklin Gothic Book" w:cs="Arial Narrow"/>
                <w:strike/>
                <w:color w:val="FF0000"/>
                <w:sz w:val="18"/>
                <w:szCs w:val="18"/>
                <w:lang w:val="eu-ES"/>
              </w:rPr>
            </w:pPr>
          </w:p>
          <w:p w:rsidR="00270AFB" w:rsidRDefault="00270AF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rial Narrow"/>
                <w:b/>
                <w:bCs/>
                <w:sz w:val="18"/>
                <w:szCs w:val="18"/>
                <w:u w:val="single"/>
                <w:lang w:val="eu-ES"/>
              </w:rPr>
            </w:pPr>
          </w:p>
          <w:p w:rsidR="00D51711" w:rsidRPr="00AD01E4" w:rsidRDefault="00D51711"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rial Narrow"/>
                <w:b/>
                <w:bCs/>
                <w:sz w:val="18"/>
                <w:szCs w:val="18"/>
                <w:u w:val="single"/>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rPr>
                <w:rFonts w:ascii="Franklin Gothic Book" w:hAnsi="Franklin Gothic Book" w:cs="Arial Narrow"/>
                <w:sz w:val="18"/>
                <w:szCs w:val="18"/>
                <w:u w:val="single"/>
                <w:lang w:val="eu-ES"/>
              </w:rPr>
            </w:pPr>
            <w:r w:rsidRPr="00AD01E4">
              <w:rPr>
                <w:rFonts w:ascii="Franklin Gothic Book" w:hAnsi="Franklin Gothic Book" w:cs="Arial Narrow"/>
                <w:b/>
                <w:bCs/>
                <w:sz w:val="18"/>
                <w:szCs w:val="18"/>
                <w:u w:val="single"/>
                <w:lang w:val="eu-ES"/>
              </w:rPr>
              <w:t xml:space="preserve">III. AZKEN XEDAPENA. </w:t>
            </w:r>
          </w:p>
          <w:p w:rsidR="00B87575" w:rsidRPr="00AD01E4"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p>
          <w:p w:rsidR="00B87575" w:rsidRPr="00AD01E4"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cs="Arial Narrow"/>
                <w:sz w:val="18"/>
                <w:szCs w:val="18"/>
                <w:lang w:val="eu-ES"/>
              </w:rPr>
            </w:pPr>
            <w:r w:rsidRPr="00AD01E4">
              <w:rPr>
                <w:rFonts w:ascii="Franklin Gothic Book" w:hAnsi="Franklin Gothic Book" w:cs="Arial Narrow"/>
                <w:sz w:val="18"/>
                <w:szCs w:val="18"/>
                <w:lang w:val="eu-ES"/>
              </w:rPr>
              <w:t xml:space="preserve">Ordenantza hau eta Eranskina </w:t>
            </w:r>
            <w:r w:rsidR="00A83ED9" w:rsidRPr="00AD01E4">
              <w:rPr>
                <w:rFonts w:ascii="Franklin Gothic Book" w:hAnsi="Franklin Gothic Book" w:cs="Arial Narrow"/>
                <w:sz w:val="18"/>
                <w:szCs w:val="18"/>
                <w:lang w:val="eu-ES"/>
              </w:rPr>
              <w:t>2020</w:t>
            </w:r>
            <w:r w:rsidRPr="00AD01E4">
              <w:rPr>
                <w:rFonts w:ascii="Franklin Gothic Book" w:hAnsi="Franklin Gothic Book" w:cs="Arial Narrow"/>
                <w:sz w:val="18"/>
                <w:szCs w:val="18"/>
                <w:lang w:val="eu-ES"/>
              </w:rPr>
              <w:t>ko urtarrilaren 1ean sartuko da indarrean, eta aldatzea edo indargabetzea erabakitzen den arte jarraituko du indarrean.</w:t>
            </w:r>
          </w:p>
          <w:p w:rsidR="00B87575" w:rsidRPr="008235E5" w:rsidRDefault="00B87575" w:rsidP="00D746BE">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Franklin Gothic Book" w:hAnsi="Franklin Gothic Book"/>
                <w:sz w:val="18"/>
                <w:szCs w:val="18"/>
              </w:rPr>
            </w:pPr>
          </w:p>
        </w:tc>
        <w:tc>
          <w:tcPr>
            <w:tcW w:w="4536" w:type="dxa"/>
          </w:tcPr>
          <w:p w:rsidR="00B87575" w:rsidRPr="008235E5" w:rsidRDefault="0003718B" w:rsidP="00B87575">
            <w:pPr>
              <w:shd w:val="pct20" w:color="auto" w:fill="auto"/>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sidRPr="008235E5">
              <w:rPr>
                <w:rFonts w:ascii="Franklin Gothic Book" w:hAnsi="Franklin Gothic Book"/>
                <w:sz w:val="18"/>
                <w:szCs w:val="18"/>
              </w:rPr>
              <w:lastRenderedPageBreak/>
              <w:t xml:space="preserve">ORDENANZA FISCAL Nº 5 </w:t>
            </w:r>
          </w:p>
          <w:p w:rsidR="00B87575" w:rsidRPr="008235E5" w:rsidRDefault="00B87575" w:rsidP="00B87575">
            <w:pPr>
              <w:shd w:val="pct20" w:color="auto" w:fill="auto"/>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B87575">
            <w:pPr>
              <w:shd w:val="pct20" w:color="auto" w:fill="auto"/>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REGULADORA DEL IMPUESTO SOBRE  EL  INCREMENTO DE VALOR DE LOS TERRENOS DE NATURALEZA URBANA.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u w:val="single"/>
              </w:rPr>
            </w:pPr>
            <w:r w:rsidRPr="008235E5">
              <w:rPr>
                <w:rFonts w:ascii="Franklin Gothic Book" w:hAnsi="Franklin Gothic Book"/>
                <w:b/>
                <w:sz w:val="18"/>
                <w:szCs w:val="18"/>
                <w:u w:val="single"/>
              </w:rPr>
              <w:t xml:space="preserve">I.-DISPOSICIONES GENERALES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b/>
                <w:sz w:val="18"/>
                <w:szCs w:val="18"/>
              </w:rPr>
              <w:t xml:space="preserve">Artículo 1º. </w:t>
            </w: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b/>
                <w:sz w:val="18"/>
                <w:szCs w:val="18"/>
              </w:rPr>
              <w:t xml:space="preserve"> </w:t>
            </w: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Este Ayuntamiento, de acuerdo con lo previsto en la Norma Foral reguladora de las Haciendas Locales del Territorio Histórico y en la Norma Foral 16/1989 particular del tributo, establece y exige el Impuesto sobre el Incremento de Valor de los Terrenos de naturaleza urbana. </w:t>
            </w:r>
          </w:p>
          <w:p w:rsidR="00B87575" w:rsidRPr="008235E5" w:rsidRDefault="00B87575" w:rsidP="00B87575">
            <w:pPr>
              <w:tabs>
                <w:tab w:val="left" w:pos="288"/>
                <w:tab w:val="left" w:pos="1008"/>
                <w:tab w:val="left" w:pos="1728"/>
                <w:tab w:val="left" w:pos="3168"/>
                <w:tab w:val="left" w:pos="3888"/>
                <w:tab w:val="left" w:pos="4608"/>
                <w:tab w:val="left" w:pos="5328"/>
                <w:tab w:val="left" w:pos="6048"/>
                <w:tab w:val="left" w:pos="6768"/>
              </w:tabs>
              <w:rPr>
                <w:rFonts w:ascii="Franklin Gothic Book" w:hAnsi="Franklin Gothic Book"/>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8235E5">
              <w:rPr>
                <w:rFonts w:ascii="Franklin Gothic Book" w:hAnsi="Franklin Gothic Book"/>
                <w:b/>
                <w:sz w:val="18"/>
                <w:szCs w:val="18"/>
                <w:u w:val="single"/>
              </w:rPr>
              <w:t>II.-DISPOSICIONES COMPLEMENTARIAS</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8235E5">
              <w:rPr>
                <w:rFonts w:ascii="Franklin Gothic Book" w:hAnsi="Franklin Gothic Book"/>
                <w:b/>
                <w:sz w:val="18"/>
                <w:szCs w:val="18"/>
              </w:rPr>
              <w:t>Artículo 2º.- Bonificaciones</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03718B" w:rsidP="00B87575">
            <w:pPr>
              <w:jc w:val="both"/>
              <w:rPr>
                <w:rFonts w:ascii="Franklin Gothic Book" w:hAnsi="Franklin Gothic Book"/>
                <w:sz w:val="18"/>
                <w:szCs w:val="18"/>
              </w:rPr>
            </w:pPr>
            <w:r w:rsidRPr="008235E5">
              <w:rPr>
                <w:rFonts w:ascii="Franklin Gothic Book" w:hAnsi="Franklin Gothic Book"/>
                <w:sz w:val="18"/>
                <w:szCs w:val="18"/>
              </w:rPr>
              <w:t xml:space="preserve">Gozarán de una bonificación “mortis causa” del </w:t>
            </w:r>
            <w:r w:rsidR="00004216">
              <w:rPr>
                <w:rFonts w:ascii="Franklin Gothic Book" w:hAnsi="Franklin Gothic Book"/>
                <w:sz w:val="18"/>
                <w:szCs w:val="18"/>
              </w:rPr>
              <w:t>75</w:t>
            </w:r>
            <w:r w:rsidRPr="008235E5">
              <w:rPr>
                <w:rFonts w:ascii="Franklin Gothic Book" w:hAnsi="Franklin Gothic Book"/>
                <w:sz w:val="18"/>
                <w:szCs w:val="18"/>
              </w:rPr>
              <w:t>% de la cuota, la transmisión de la vivienda habitual, a favor de los descendientes y adoptados, los cónyuges y los ascendientes y adoptantes y parejas de hecho.</w:t>
            </w:r>
          </w:p>
          <w:p w:rsidR="00B87575" w:rsidRDefault="00B87575" w:rsidP="00B87575">
            <w:pPr>
              <w:jc w:val="both"/>
              <w:rPr>
                <w:rFonts w:ascii="Franklin Gothic Book" w:hAnsi="Franklin Gothic Book"/>
                <w:sz w:val="18"/>
                <w:szCs w:val="18"/>
              </w:rPr>
            </w:pPr>
          </w:p>
          <w:p w:rsidR="00342413" w:rsidRDefault="00AD01E4" w:rsidP="00B87575">
            <w:pPr>
              <w:jc w:val="both"/>
              <w:rPr>
                <w:rFonts w:ascii="Franklin Gothic Book" w:hAnsi="Franklin Gothic Book"/>
                <w:sz w:val="18"/>
                <w:szCs w:val="18"/>
              </w:rPr>
            </w:pPr>
            <w:bookmarkStart w:id="0" w:name="_GoBack"/>
            <w:bookmarkEnd w:id="0"/>
            <w:r w:rsidRPr="00712C94">
              <w:rPr>
                <w:rFonts w:ascii="Franklin Gothic Book" w:hAnsi="Franklin Gothic Book"/>
                <w:sz w:val="18"/>
                <w:szCs w:val="18"/>
              </w:rPr>
              <w:t xml:space="preserve">En el caso anterior, si la vivienda que se transmite fuera la vivienda habitual de las personas que reciben la transmisión, la </w:t>
            </w:r>
            <w:r w:rsidR="00342413" w:rsidRPr="00712C94">
              <w:rPr>
                <w:rFonts w:ascii="Franklin Gothic Book" w:hAnsi="Franklin Gothic Book"/>
                <w:sz w:val="18"/>
                <w:szCs w:val="18"/>
              </w:rPr>
              <w:t xml:space="preserve">bonificación </w:t>
            </w:r>
            <w:r w:rsidRPr="00712C94">
              <w:rPr>
                <w:rFonts w:ascii="Franklin Gothic Book" w:hAnsi="Franklin Gothic Book"/>
                <w:sz w:val="18"/>
                <w:szCs w:val="18"/>
              </w:rPr>
              <w:t xml:space="preserve">será </w:t>
            </w:r>
            <w:r w:rsidR="00342413" w:rsidRPr="00712C94">
              <w:rPr>
                <w:rFonts w:ascii="Franklin Gothic Book" w:hAnsi="Franklin Gothic Book"/>
                <w:sz w:val="18"/>
                <w:szCs w:val="18"/>
              </w:rPr>
              <w:t>del 95%</w:t>
            </w:r>
            <w:r w:rsidRPr="00712C94">
              <w:rPr>
                <w:rFonts w:ascii="Franklin Gothic Book" w:hAnsi="Franklin Gothic Book"/>
                <w:sz w:val="18"/>
                <w:szCs w:val="18"/>
              </w:rPr>
              <w:t>.</w:t>
            </w:r>
          </w:p>
          <w:p w:rsidR="00342413" w:rsidRPr="008235E5" w:rsidRDefault="00342413" w:rsidP="00B87575">
            <w:pPr>
              <w:jc w:val="both"/>
              <w:rPr>
                <w:rFonts w:ascii="Franklin Gothic Book" w:hAnsi="Franklin Gothic Book"/>
                <w:sz w:val="18"/>
                <w:szCs w:val="18"/>
              </w:rPr>
            </w:pPr>
          </w:p>
          <w:p w:rsidR="00B87575" w:rsidRPr="008235E5" w:rsidRDefault="0003718B" w:rsidP="00B87575">
            <w:pPr>
              <w:jc w:val="both"/>
              <w:rPr>
                <w:rFonts w:ascii="Franklin Gothic Book" w:hAnsi="Franklin Gothic Book"/>
                <w:sz w:val="18"/>
                <w:szCs w:val="18"/>
              </w:rPr>
            </w:pPr>
            <w:r w:rsidRPr="008235E5">
              <w:rPr>
                <w:rFonts w:ascii="Franklin Gothic Book" w:hAnsi="Franklin Gothic Book"/>
                <w:sz w:val="18"/>
                <w:szCs w:val="18"/>
              </w:rPr>
              <w:t xml:space="preserve">El disfrute de esta bonificación requerirá el reconocimiento previo del Ayuntamiento. </w:t>
            </w:r>
          </w:p>
          <w:p w:rsidR="00B87575" w:rsidRPr="008235E5" w:rsidRDefault="00B87575" w:rsidP="00B87575">
            <w:pPr>
              <w:tabs>
                <w:tab w:val="left" w:pos="288"/>
                <w:tab w:val="left" w:pos="1008"/>
                <w:tab w:val="left" w:pos="1728"/>
                <w:tab w:val="left" w:pos="3168"/>
                <w:tab w:val="left" w:pos="3888"/>
                <w:tab w:val="left" w:pos="4608"/>
                <w:tab w:val="left" w:pos="5328"/>
                <w:tab w:val="left" w:pos="6048"/>
                <w:tab w:val="left" w:pos="6768"/>
              </w:tabs>
              <w:rPr>
                <w:rFonts w:ascii="Franklin Gothic Book" w:hAnsi="Franklin Gothic Book"/>
                <w:sz w:val="18"/>
                <w:szCs w:val="18"/>
              </w:rPr>
            </w:pPr>
          </w:p>
          <w:p w:rsidR="00386DC1" w:rsidRPr="008235E5" w:rsidRDefault="00386DC1"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b/>
                <w:sz w:val="18"/>
                <w:szCs w:val="18"/>
              </w:rPr>
              <w:t xml:space="preserve">Artículo 3º.-Gestión   </w:t>
            </w:r>
          </w:p>
          <w:p w:rsidR="00B8757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8235E5" w:rsidRPr="008235E5" w:rsidRDefault="008235E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3.1. Los sujetos pasivos vendrán obligados a presentar ante la Administración Municipal, la declaración correspondiente por el Impuesto según el modelo oficial que facilitará aquélla y que contendrá los elementos de la relación tributaria y demás datos necesarios e imprescindibles para el señalamiento de la cuota cuyo pago deberá efectuarse simultáneamente en el mismo acto de la presentación de la declaración.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3.2.1.- A la declaración se acompañará inexcusablemente el documento debidamente autenticado en que consten los actos o contratos que originan la imposición.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386DC1" w:rsidRPr="008235E5" w:rsidRDefault="00386DC1"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3.2.2.- Las exenciones o bonificaciones que se soliciten deberán igualmente justificarse documentalmente.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3.3.-</w:t>
            </w:r>
            <w:r w:rsidRPr="008235E5">
              <w:rPr>
                <w:rFonts w:ascii="Franklin Gothic Book" w:hAnsi="Franklin Gothic Book"/>
                <w:b/>
                <w:sz w:val="18"/>
                <w:szCs w:val="18"/>
              </w:rPr>
              <w:t xml:space="preserve"> </w:t>
            </w:r>
            <w:r w:rsidRPr="008235E5">
              <w:rPr>
                <w:rFonts w:ascii="Franklin Gothic Book" w:hAnsi="Franklin Gothic Book"/>
                <w:sz w:val="18"/>
                <w:szCs w:val="18"/>
              </w:rPr>
              <w:t xml:space="preserve">La Administración Municipal podrá requerir a las personas interesadas que aporten en el plazo de treinta días, prorrogables por otros quince a petición del interesado, otros documentos que estime necesarios para llevar a efecto la liquidación del Impuesto, incurriendo, quienes no atiendan los requerimientos formulados dentro de tales plazos, en las infracciones y sanciones tributarias correspondientes, en cuanto dichos documentos fueran necesarios para comprobar la declaración. Si tales documentos sólo constituyen el medio de probar circunstancias alegadas por el </w:t>
            </w:r>
            <w:r w:rsidRPr="008235E5">
              <w:rPr>
                <w:rFonts w:ascii="Franklin Gothic Book" w:hAnsi="Franklin Gothic Book"/>
                <w:sz w:val="18"/>
                <w:szCs w:val="18"/>
              </w:rPr>
              <w:lastRenderedPageBreak/>
              <w:t xml:space="preserve">interesado en beneficio exclusivo del mismo, el incumplimiento del requerimiento determinará la práctica de la liquidación haciendo caso omiso de las circunstancias alegadas y no justificadas.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3.4.1.- Siempre que la Administración Municipal tenga conocimiento de la realización de hechos imponibles que no hubiesen sido objeto de declaración, dentro de los plazos señalados en el artículo 13, requerirá a los interesados para que formulen dicha declaración, sin perjuicio de las infracciones tributarias en que se hubiera incurrido y de las sanciones, en su caso, procedentes.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 xml:space="preserve">3.4.2.- Si cursados por la Administración Municipal los requerimientos anteriormente previstos, los interesados no presentaran la correspondiente declaración, se instruirá el expediente de oficio, con los datos obrantes en su poder, practicando la liquidación procedente, con indicación, en su caso, de los plazos de ingreso y expresión de los recursos procedentes, sin perjuicio de las infracciones tributarias en que se hubiera incurrido y de las sanciones, en su caso, procedentes. </w:t>
            </w:r>
          </w:p>
          <w:p w:rsidR="00B8757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8235E5" w:rsidRPr="008235E5" w:rsidRDefault="008235E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B87575">
            <w:pPr>
              <w:tabs>
                <w:tab w:val="left" w:pos="0"/>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u w:val="single"/>
              </w:rPr>
            </w:pPr>
            <w:r w:rsidRPr="008235E5">
              <w:rPr>
                <w:rFonts w:ascii="Franklin Gothic Book" w:hAnsi="Franklin Gothic Book"/>
                <w:b/>
                <w:sz w:val="18"/>
                <w:szCs w:val="18"/>
                <w:u w:val="single"/>
              </w:rPr>
              <w:t xml:space="preserve">III. DISPOSICION FINAL. </w:t>
            </w:r>
          </w:p>
          <w:p w:rsidR="00B87575" w:rsidRPr="008235E5" w:rsidRDefault="00B87575" w:rsidP="00B87575">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B87575" w:rsidRPr="008235E5" w:rsidRDefault="0003718B" w:rsidP="00A83ED9">
            <w:pPr>
              <w:tabs>
                <w:tab w:val="left" w:pos="0"/>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8235E5">
              <w:rPr>
                <w:rFonts w:ascii="Franklin Gothic Book" w:hAnsi="Franklin Gothic Book"/>
                <w:sz w:val="18"/>
                <w:szCs w:val="18"/>
              </w:rPr>
              <w:t>La presente Ordenanza con su Anexo entrar</w:t>
            </w:r>
            <w:r w:rsidR="00AF0994" w:rsidRPr="008235E5">
              <w:rPr>
                <w:rFonts w:ascii="Franklin Gothic Book" w:hAnsi="Franklin Gothic Book"/>
                <w:sz w:val="18"/>
                <w:szCs w:val="18"/>
              </w:rPr>
              <w:t xml:space="preserve">á en vigor el 1 de Enero de </w:t>
            </w:r>
            <w:r w:rsidR="00A83ED9" w:rsidRPr="008235E5">
              <w:rPr>
                <w:rFonts w:ascii="Franklin Gothic Book" w:hAnsi="Franklin Gothic Book"/>
                <w:sz w:val="18"/>
                <w:szCs w:val="18"/>
              </w:rPr>
              <w:t>2020</w:t>
            </w:r>
            <w:r w:rsidRPr="008235E5">
              <w:rPr>
                <w:rFonts w:ascii="Franklin Gothic Book" w:hAnsi="Franklin Gothic Book"/>
                <w:sz w:val="18"/>
                <w:szCs w:val="18"/>
              </w:rPr>
              <w:t xml:space="preserve"> y seguirá vigente hasta que se acuerde su modificación o derogación. </w:t>
            </w:r>
          </w:p>
        </w:tc>
      </w:tr>
    </w:tbl>
    <w:p w:rsidR="00CA7286" w:rsidRDefault="00CA7286"/>
    <w:tbl>
      <w:tblPr>
        <w:tblStyle w:val="Tablaconcuadrcula"/>
        <w:tblW w:w="0" w:type="auto"/>
        <w:tblLook w:val="04A0" w:firstRow="1" w:lastRow="0" w:firstColumn="1" w:lastColumn="0" w:noHBand="0" w:noVBand="1"/>
      </w:tblPr>
      <w:tblGrid>
        <w:gridCol w:w="8644"/>
      </w:tblGrid>
      <w:tr w:rsidR="007755A4" w:rsidTr="00CA7286">
        <w:tc>
          <w:tcPr>
            <w:tcW w:w="8644" w:type="dxa"/>
          </w:tcPr>
          <w:p w:rsidR="00CA7286" w:rsidRPr="00B87575" w:rsidRDefault="0003718B" w:rsidP="00CA7286">
            <w:pPr>
              <w:keepNext/>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center"/>
              <w:outlineLvl w:val="0"/>
              <w:rPr>
                <w:rFonts w:ascii="Arial Narrow" w:hAnsi="Arial Narrow" w:cs="Arial Narrow"/>
                <w:b/>
                <w:bCs/>
                <w:sz w:val="24"/>
                <w:szCs w:val="24"/>
                <w:lang w:val="es-ES"/>
              </w:rPr>
            </w:pPr>
            <w:r w:rsidRPr="00B87575">
              <w:rPr>
                <w:rFonts w:ascii="Arial Narrow" w:hAnsi="Arial Narrow" w:cs="Arial Narrow"/>
                <w:b/>
                <w:bCs/>
                <w:sz w:val="24"/>
                <w:szCs w:val="24"/>
                <w:lang w:val="es-ES"/>
              </w:rPr>
              <w:lastRenderedPageBreak/>
              <w:t>ERANSKINA</w:t>
            </w:r>
            <w:r w:rsidR="00D746BE">
              <w:rPr>
                <w:rFonts w:ascii="Arial Narrow" w:hAnsi="Arial Narrow" w:cs="Arial Narrow"/>
                <w:b/>
                <w:bCs/>
                <w:sz w:val="24"/>
                <w:szCs w:val="24"/>
                <w:lang w:val="es-ES"/>
              </w:rPr>
              <w:t xml:space="preserve"> </w:t>
            </w:r>
            <w:r w:rsidRPr="00CA7286">
              <w:rPr>
                <w:rFonts w:ascii="Arial Narrow" w:hAnsi="Arial Narrow" w:cs="Arial Narrow"/>
                <w:b/>
                <w:bCs/>
                <w:sz w:val="24"/>
                <w:szCs w:val="24"/>
                <w:lang w:val="es-ES"/>
              </w:rPr>
              <w:t>/</w:t>
            </w:r>
            <w:r w:rsidR="00D746BE">
              <w:rPr>
                <w:rFonts w:ascii="Arial Narrow" w:hAnsi="Arial Narrow" w:cs="Arial Narrow"/>
                <w:b/>
                <w:bCs/>
                <w:sz w:val="24"/>
                <w:szCs w:val="24"/>
                <w:lang w:val="es-ES"/>
              </w:rPr>
              <w:t xml:space="preserve"> </w:t>
            </w:r>
            <w:r w:rsidRPr="00CA7286">
              <w:rPr>
                <w:rFonts w:ascii="Arial Narrow" w:hAnsi="Arial Narrow" w:cs="Arial Narrow"/>
                <w:b/>
                <w:bCs/>
                <w:sz w:val="24"/>
                <w:szCs w:val="24"/>
                <w:lang w:val="es-ES"/>
              </w:rPr>
              <w:t>ANEXO</w:t>
            </w:r>
          </w:p>
          <w:p w:rsidR="00CA7286" w:rsidRPr="00B87575"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b/>
                <w:bCs/>
                <w:sz w:val="24"/>
                <w:szCs w:val="24"/>
                <w:lang w:val="es-ES"/>
              </w:rPr>
            </w:pPr>
          </w:p>
          <w:p w:rsidR="00CA7286" w:rsidRDefault="0003718B" w:rsidP="00CA7286">
            <w:pPr>
              <w:tabs>
                <w:tab w:val="left" w:pos="0"/>
                <w:tab w:val="left" w:pos="288"/>
                <w:tab w:val="left" w:pos="1008"/>
                <w:tab w:val="left" w:pos="2448"/>
                <w:tab w:val="left" w:pos="3168"/>
                <w:tab w:val="left" w:pos="3888"/>
                <w:tab w:val="left" w:pos="4608"/>
                <w:tab w:val="left" w:pos="5328"/>
                <w:tab w:val="left" w:pos="6048"/>
                <w:tab w:val="left" w:pos="6768"/>
              </w:tabs>
              <w:jc w:val="both"/>
              <w:rPr>
                <w:rFonts w:ascii="Arial Narrow" w:hAnsi="Arial Narrow"/>
                <w:sz w:val="24"/>
                <w:u w:val="single"/>
              </w:rPr>
            </w:pPr>
            <w:r>
              <w:rPr>
                <w:rFonts w:ascii="Arial Narrow" w:hAnsi="Arial Narrow" w:cs="Arial Narrow"/>
                <w:b/>
                <w:bCs/>
                <w:sz w:val="24"/>
                <w:szCs w:val="24"/>
                <w:u w:val="single"/>
                <w:lang w:val="es-ES"/>
              </w:rPr>
              <w:t xml:space="preserve">PORTZENTAJEEN LAUKIA / </w:t>
            </w:r>
            <w:r>
              <w:rPr>
                <w:rFonts w:ascii="Arial Narrow" w:hAnsi="Arial Narrow"/>
                <w:b/>
                <w:sz w:val="24"/>
                <w:u w:val="single"/>
              </w:rPr>
              <w:t xml:space="preserve">CUADRO DE PORCENTAJES. </w:t>
            </w:r>
          </w:p>
          <w:p w:rsidR="00CA7286" w:rsidRPr="00B87575"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u w:val="single"/>
              </w:rPr>
            </w:pPr>
          </w:p>
          <w:p w:rsidR="00CA7286" w:rsidRPr="00B87575"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b/>
                <w:bCs/>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8"/>
            </w:tblGrid>
            <w:tr w:rsidR="007755A4" w:rsidTr="00021EB1">
              <w:tc>
                <w:tcPr>
                  <w:tcW w:w="8617" w:type="dxa"/>
                  <w:tcBorders>
                    <w:top w:val="single" w:sz="4" w:space="0" w:color="auto"/>
                    <w:left w:val="single" w:sz="4" w:space="0" w:color="auto"/>
                    <w:bottom w:val="single" w:sz="4" w:space="0" w:color="auto"/>
                    <w:right w:val="single" w:sz="4" w:space="0" w:color="auto"/>
                  </w:tcBorders>
                  <w:shd w:val="pct10" w:color="auto" w:fill="auto"/>
                </w:tcPr>
                <w:p w:rsidR="00CA7286" w:rsidRPr="000806E4" w:rsidRDefault="0003718B" w:rsidP="00021EB1">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lang w:val="es-ES"/>
                    </w:rPr>
                  </w:pPr>
                  <w:r w:rsidRPr="000806E4">
                    <w:rPr>
                      <w:rFonts w:ascii="Arial Narrow" w:hAnsi="Arial Narrow" w:cs="Arial Narrow"/>
                      <w:b/>
                      <w:bCs/>
                      <w:sz w:val="24"/>
                      <w:szCs w:val="24"/>
                      <w:lang w:val="es-ES"/>
                    </w:rPr>
                    <w:t xml:space="preserve">       ALDIA/ PERIODO</w:t>
                  </w:r>
                  <w:r w:rsidRPr="000806E4">
                    <w:rPr>
                      <w:rFonts w:ascii="Arial Narrow" w:hAnsi="Arial Narrow" w:cs="Arial Narrow"/>
                      <w:b/>
                      <w:bCs/>
                      <w:sz w:val="24"/>
                      <w:szCs w:val="24"/>
                      <w:lang w:val="es-ES"/>
                    </w:rPr>
                    <w:tab/>
                  </w:r>
                  <w:r w:rsidRPr="000806E4">
                    <w:rPr>
                      <w:rFonts w:ascii="Arial Narrow" w:hAnsi="Arial Narrow" w:cs="Arial Narrow"/>
                      <w:b/>
                      <w:bCs/>
                      <w:sz w:val="24"/>
                      <w:szCs w:val="24"/>
                      <w:lang w:val="es-ES"/>
                    </w:rPr>
                    <w:tab/>
                    <w:t>URTEKO PORTZENTAJEA /  PORCENTAJE ANUAL</w:t>
                  </w:r>
                </w:p>
              </w:tc>
            </w:tr>
            <w:tr w:rsidR="007755A4" w:rsidTr="00021EB1">
              <w:tc>
                <w:tcPr>
                  <w:tcW w:w="8617" w:type="dxa"/>
                  <w:tcBorders>
                    <w:top w:val="single" w:sz="4" w:space="0" w:color="auto"/>
                    <w:left w:val="single" w:sz="4" w:space="0" w:color="auto"/>
                    <w:bottom w:val="single" w:sz="4" w:space="0" w:color="auto"/>
                    <w:right w:val="single" w:sz="4" w:space="0" w:color="auto"/>
                  </w:tcBorders>
                </w:tcPr>
                <w:p w:rsidR="00CA7286" w:rsidRPr="00573847" w:rsidRDefault="0003718B" w:rsidP="00A3771C">
                  <w:pPr>
                    <w:pStyle w:val="Prrafodelista"/>
                    <w:numPr>
                      <w:ilvl w:val="0"/>
                      <w:numId w:val="3"/>
                    </w:num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lang w:val="en-GB"/>
                    </w:rPr>
                  </w:pPr>
                  <w:r w:rsidRPr="00573847">
                    <w:rPr>
                      <w:rFonts w:ascii="Arial Narrow" w:hAnsi="Arial Narrow" w:cs="Arial Narrow"/>
                      <w:sz w:val="24"/>
                      <w:szCs w:val="24"/>
                      <w:lang w:val="en-GB"/>
                    </w:rPr>
                    <w:t>1etk 5 urtera.....................</w:t>
                  </w:r>
                  <w:r w:rsidR="00A3771C" w:rsidRPr="00573847">
                    <w:rPr>
                      <w:rFonts w:ascii="Arial Narrow" w:hAnsi="Arial Narrow" w:cs="Arial Narrow"/>
                      <w:sz w:val="24"/>
                      <w:szCs w:val="24"/>
                      <w:lang w:val="en-GB"/>
                    </w:rPr>
                    <w:t>......................</w:t>
                  </w:r>
                  <w:r w:rsidRPr="00573847">
                    <w:rPr>
                      <w:rFonts w:ascii="Arial Narrow" w:hAnsi="Arial Narrow" w:cs="Arial Narrow"/>
                      <w:sz w:val="24"/>
                      <w:szCs w:val="24"/>
                      <w:lang w:val="en-GB"/>
                    </w:rPr>
                    <w:t>........</w:t>
                  </w:r>
                  <w:r w:rsidR="00602379" w:rsidRPr="00573847">
                    <w:rPr>
                      <w:rFonts w:ascii="Arial Narrow" w:hAnsi="Arial Narrow" w:cs="Arial Narrow"/>
                      <w:sz w:val="24"/>
                      <w:szCs w:val="24"/>
                      <w:lang w:val="en-GB"/>
                    </w:rPr>
                    <w:t>.</w:t>
                  </w:r>
                  <w:r w:rsidR="000806E4" w:rsidRPr="00573847">
                    <w:rPr>
                      <w:rFonts w:ascii="Arial Narrow" w:hAnsi="Arial Narrow" w:cs="Arial Narrow"/>
                      <w:sz w:val="24"/>
                      <w:szCs w:val="24"/>
                      <w:lang w:val="en-GB"/>
                    </w:rPr>
                    <w:t>........</w:t>
                  </w:r>
                  <w:r w:rsidR="0044104D" w:rsidRPr="00573847">
                    <w:rPr>
                      <w:rFonts w:ascii="Arial Narrow" w:hAnsi="Arial Narrow" w:cs="Arial Narrow"/>
                      <w:sz w:val="24"/>
                      <w:szCs w:val="24"/>
                      <w:lang w:val="en-GB"/>
                    </w:rPr>
                    <w:t xml:space="preserve"> </w:t>
                  </w:r>
                  <w:r w:rsidR="00573847" w:rsidRPr="00573847">
                    <w:rPr>
                      <w:rFonts w:ascii="Arial Narrow" w:hAnsi="Arial Narrow" w:cs="Arial Narrow"/>
                      <w:sz w:val="24"/>
                      <w:szCs w:val="24"/>
                      <w:lang w:val="en-GB"/>
                    </w:rPr>
                    <w:t>3,36</w:t>
                  </w:r>
                </w:p>
                <w:p w:rsidR="00A3771C" w:rsidRPr="00573847" w:rsidRDefault="0003718B" w:rsidP="00A3771C">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left="930"/>
                    <w:jc w:val="both"/>
                    <w:rPr>
                      <w:rFonts w:ascii="Arial Narrow" w:hAnsi="Arial Narrow"/>
                      <w:sz w:val="24"/>
                    </w:rPr>
                  </w:pPr>
                  <w:r w:rsidRPr="00573847">
                    <w:rPr>
                      <w:rFonts w:ascii="Arial Narrow" w:hAnsi="Arial Narrow"/>
                      <w:sz w:val="24"/>
                    </w:rPr>
                    <w:t>De 1 a 5 años</w:t>
                  </w:r>
                </w:p>
                <w:p w:rsidR="00A3771C" w:rsidRPr="00573847" w:rsidRDefault="00A3771C" w:rsidP="00A3771C">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left="930"/>
                    <w:jc w:val="both"/>
                    <w:rPr>
                      <w:rFonts w:ascii="Arial Narrow" w:hAnsi="Arial Narrow" w:cs="Arial Narrow"/>
                      <w:sz w:val="24"/>
                      <w:szCs w:val="24"/>
                      <w:lang w:val="en-GB"/>
                    </w:rPr>
                  </w:pPr>
                </w:p>
                <w:p w:rsidR="00CA7286" w:rsidRPr="00573847" w:rsidRDefault="0003718B" w:rsidP="00A3771C">
                  <w:pPr>
                    <w:numPr>
                      <w:ilvl w:val="0"/>
                      <w:numId w:val="3"/>
                    </w:num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rPr>
                  </w:pPr>
                  <w:r w:rsidRPr="00573847">
                    <w:rPr>
                      <w:rFonts w:ascii="Arial Narrow" w:hAnsi="Arial Narrow" w:cs="Arial Narrow"/>
                      <w:sz w:val="24"/>
                      <w:szCs w:val="24"/>
                      <w:lang w:val="en-GB"/>
                    </w:rPr>
                    <w:t xml:space="preserve">10 </w:t>
                  </w:r>
                  <w:r w:rsidRPr="00573847">
                    <w:rPr>
                      <w:rFonts w:ascii="Arial Narrow" w:hAnsi="Arial Narrow" w:cs="Arial Narrow"/>
                      <w:sz w:val="24"/>
                      <w:szCs w:val="24"/>
                    </w:rPr>
                    <w:t>urte arte..................................</w:t>
                  </w:r>
                  <w:r w:rsidR="00A3771C" w:rsidRPr="00573847">
                    <w:rPr>
                      <w:rFonts w:ascii="Arial Narrow" w:hAnsi="Arial Narrow" w:cs="Arial Narrow"/>
                      <w:sz w:val="24"/>
                      <w:szCs w:val="24"/>
                    </w:rPr>
                    <w:t>..................</w:t>
                  </w:r>
                  <w:r w:rsidR="00BB72B4" w:rsidRPr="00573847">
                    <w:rPr>
                      <w:rFonts w:ascii="Arial Narrow" w:hAnsi="Arial Narrow" w:cs="Arial Narrow"/>
                      <w:sz w:val="24"/>
                      <w:szCs w:val="24"/>
                    </w:rPr>
                    <w:t>.</w:t>
                  </w:r>
                  <w:r w:rsidR="00A3771C" w:rsidRPr="00573847">
                    <w:rPr>
                      <w:rFonts w:ascii="Arial Narrow" w:hAnsi="Arial Narrow" w:cs="Arial Narrow"/>
                      <w:sz w:val="24"/>
                      <w:szCs w:val="24"/>
                    </w:rPr>
                    <w:t>....</w:t>
                  </w:r>
                  <w:r w:rsidR="000806E4" w:rsidRPr="00573847">
                    <w:rPr>
                      <w:rFonts w:ascii="Arial Narrow" w:hAnsi="Arial Narrow" w:cs="Arial Narrow"/>
                      <w:sz w:val="24"/>
                      <w:szCs w:val="24"/>
                    </w:rPr>
                    <w:t>.....</w:t>
                  </w:r>
                  <w:r w:rsidR="00573847" w:rsidRPr="00573847">
                    <w:rPr>
                      <w:rFonts w:ascii="Arial Narrow" w:hAnsi="Arial Narrow" w:cs="Arial Narrow"/>
                      <w:sz w:val="24"/>
                      <w:szCs w:val="24"/>
                      <w:lang w:val="en-GB"/>
                    </w:rPr>
                    <w:t>2,85</w:t>
                  </w:r>
                </w:p>
                <w:p w:rsidR="00A3771C" w:rsidRPr="00573847" w:rsidRDefault="0003718B" w:rsidP="00A3771C">
                  <w:pPr>
                    <w:pStyle w:val="Prrafodelista"/>
                    <w:rPr>
                      <w:rFonts w:ascii="Arial Narrow" w:hAnsi="Arial Narrow" w:cs="Arial Narrow"/>
                      <w:sz w:val="24"/>
                      <w:szCs w:val="24"/>
                    </w:rPr>
                  </w:pPr>
                  <w:r w:rsidRPr="00573847">
                    <w:rPr>
                      <w:rFonts w:ascii="Arial Narrow" w:hAnsi="Arial Narrow"/>
                      <w:sz w:val="24"/>
                    </w:rPr>
                    <w:t xml:space="preserve">     Hasta 10 años</w:t>
                  </w:r>
                </w:p>
                <w:p w:rsidR="00A3771C" w:rsidRPr="00573847" w:rsidRDefault="00A3771C" w:rsidP="00A3771C">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left="930"/>
                    <w:jc w:val="both"/>
                    <w:rPr>
                      <w:rFonts w:ascii="Arial Narrow" w:hAnsi="Arial Narrow" w:cs="Arial Narrow"/>
                      <w:sz w:val="24"/>
                      <w:szCs w:val="24"/>
                    </w:rPr>
                  </w:pPr>
                </w:p>
                <w:p w:rsidR="00CA7286" w:rsidRPr="00573847" w:rsidRDefault="0003718B" w:rsidP="00A3771C">
                  <w:pPr>
                    <w:numPr>
                      <w:ilvl w:val="0"/>
                      <w:numId w:val="3"/>
                    </w:num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rPr>
                  </w:pPr>
                  <w:r w:rsidRPr="00573847">
                    <w:rPr>
                      <w:rFonts w:ascii="Arial Narrow" w:hAnsi="Arial Narrow" w:cs="Arial Narrow"/>
                      <w:sz w:val="24"/>
                      <w:szCs w:val="24"/>
                    </w:rPr>
                    <w:t>15 urte arte.....................................</w:t>
                  </w:r>
                  <w:r w:rsidR="00A3771C" w:rsidRPr="00573847">
                    <w:rPr>
                      <w:rFonts w:ascii="Arial Narrow" w:hAnsi="Arial Narrow" w:cs="Arial Narrow"/>
                      <w:sz w:val="24"/>
                      <w:szCs w:val="24"/>
                    </w:rPr>
                    <w:t>...................</w:t>
                  </w:r>
                  <w:r w:rsidR="00602379" w:rsidRPr="00573847">
                    <w:rPr>
                      <w:rFonts w:ascii="Arial Narrow" w:hAnsi="Arial Narrow" w:cs="Arial Narrow"/>
                      <w:sz w:val="24"/>
                      <w:szCs w:val="24"/>
                    </w:rPr>
                    <w:t>.</w:t>
                  </w:r>
                  <w:r w:rsidR="00A3771C" w:rsidRPr="00573847">
                    <w:rPr>
                      <w:rFonts w:ascii="Arial Narrow" w:hAnsi="Arial Narrow" w:cs="Arial Narrow"/>
                      <w:sz w:val="24"/>
                      <w:szCs w:val="24"/>
                    </w:rPr>
                    <w:t>..</w:t>
                  </w:r>
                  <w:r w:rsidR="000806E4" w:rsidRPr="00573847">
                    <w:rPr>
                      <w:rFonts w:ascii="Arial Narrow" w:hAnsi="Arial Narrow" w:cs="Arial Narrow"/>
                      <w:sz w:val="24"/>
                      <w:szCs w:val="24"/>
                    </w:rPr>
                    <w:t>..</w:t>
                  </w:r>
                  <w:r w:rsidR="0044104D" w:rsidRPr="00573847">
                    <w:rPr>
                      <w:rFonts w:ascii="Arial Narrow" w:hAnsi="Arial Narrow" w:cs="Arial Narrow"/>
                      <w:sz w:val="24"/>
                      <w:szCs w:val="24"/>
                      <w:lang w:val="en-GB"/>
                    </w:rPr>
                    <w:t xml:space="preserve"> </w:t>
                  </w:r>
                  <w:r w:rsidR="00573847" w:rsidRPr="00573847">
                    <w:rPr>
                      <w:rFonts w:ascii="Arial Narrow" w:hAnsi="Arial Narrow" w:cs="Arial Narrow"/>
                      <w:sz w:val="24"/>
                      <w:szCs w:val="24"/>
                      <w:lang w:val="en-GB"/>
                    </w:rPr>
                    <w:t>2,75</w:t>
                  </w:r>
                </w:p>
                <w:p w:rsidR="00A3771C" w:rsidRPr="00573847" w:rsidRDefault="0003718B" w:rsidP="00A3771C">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left="930"/>
                    <w:jc w:val="both"/>
                    <w:rPr>
                      <w:rFonts w:ascii="Arial Narrow" w:hAnsi="Arial Narrow"/>
                      <w:sz w:val="24"/>
                    </w:rPr>
                  </w:pPr>
                  <w:r w:rsidRPr="00573847">
                    <w:rPr>
                      <w:rFonts w:ascii="Arial Narrow" w:hAnsi="Arial Narrow"/>
                      <w:sz w:val="24"/>
                    </w:rPr>
                    <w:t>Hasta 15 años</w:t>
                  </w:r>
                </w:p>
                <w:p w:rsidR="00A3771C" w:rsidRPr="00573847" w:rsidRDefault="00A3771C" w:rsidP="00A3771C">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left="930"/>
                    <w:jc w:val="both"/>
                    <w:rPr>
                      <w:rFonts w:ascii="Arial Narrow" w:hAnsi="Arial Narrow" w:cs="Arial Narrow"/>
                      <w:sz w:val="24"/>
                      <w:szCs w:val="24"/>
                    </w:rPr>
                  </w:pPr>
                </w:p>
                <w:p w:rsidR="00CA7286" w:rsidRPr="00573847" w:rsidRDefault="0003718B" w:rsidP="00A3771C">
                  <w:pPr>
                    <w:numPr>
                      <w:ilvl w:val="0"/>
                      <w:numId w:val="3"/>
                    </w:num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rPr>
                  </w:pPr>
                  <w:r w:rsidRPr="00573847">
                    <w:rPr>
                      <w:rFonts w:ascii="Arial Narrow" w:hAnsi="Arial Narrow" w:cs="Arial Narrow"/>
                      <w:sz w:val="24"/>
                      <w:szCs w:val="24"/>
                    </w:rPr>
                    <w:t>20 urte arte.....................................</w:t>
                  </w:r>
                  <w:r w:rsidR="00A3771C" w:rsidRPr="00573847">
                    <w:rPr>
                      <w:rFonts w:ascii="Arial Narrow" w:hAnsi="Arial Narrow" w:cs="Arial Narrow"/>
                      <w:sz w:val="24"/>
                      <w:szCs w:val="24"/>
                    </w:rPr>
                    <w:t>.....................</w:t>
                  </w:r>
                  <w:r w:rsidR="00602379" w:rsidRPr="00573847">
                    <w:rPr>
                      <w:rFonts w:ascii="Arial Narrow" w:hAnsi="Arial Narrow" w:cs="Arial Narrow"/>
                      <w:sz w:val="24"/>
                      <w:szCs w:val="24"/>
                    </w:rPr>
                    <w:t>.</w:t>
                  </w:r>
                  <w:r w:rsidR="00A3771C" w:rsidRPr="00573847">
                    <w:rPr>
                      <w:rFonts w:ascii="Arial Narrow" w:hAnsi="Arial Narrow" w:cs="Arial Narrow"/>
                      <w:sz w:val="24"/>
                      <w:szCs w:val="24"/>
                    </w:rPr>
                    <w:t>.</w:t>
                  </w:r>
                  <w:r w:rsidR="000806E4" w:rsidRPr="00573847">
                    <w:rPr>
                      <w:rFonts w:ascii="Arial Narrow" w:hAnsi="Arial Narrow" w:cs="Arial Narrow"/>
                      <w:sz w:val="24"/>
                      <w:szCs w:val="24"/>
                    </w:rPr>
                    <w:t>..</w:t>
                  </w:r>
                  <w:r w:rsidR="00573847" w:rsidRPr="00573847">
                    <w:rPr>
                      <w:rFonts w:ascii="Arial Narrow" w:hAnsi="Arial Narrow" w:cs="Arial Narrow"/>
                      <w:sz w:val="24"/>
                      <w:szCs w:val="24"/>
                    </w:rPr>
                    <w:t>2,75</w:t>
                  </w:r>
                </w:p>
                <w:p w:rsidR="00A3771C" w:rsidRPr="00573847" w:rsidRDefault="0003718B" w:rsidP="00A3771C">
                  <w:pPr>
                    <w:pStyle w:val="Prrafodelista"/>
                    <w:rPr>
                      <w:rFonts w:ascii="Arial Narrow" w:hAnsi="Arial Narrow" w:cs="Arial Narrow"/>
                      <w:sz w:val="24"/>
                      <w:szCs w:val="24"/>
                    </w:rPr>
                  </w:pPr>
                  <w:r w:rsidRPr="00573847">
                    <w:rPr>
                      <w:rFonts w:ascii="Arial Narrow" w:hAnsi="Arial Narrow"/>
                      <w:sz w:val="24"/>
                    </w:rPr>
                    <w:t xml:space="preserve">     Hasta 20 años.</w:t>
                  </w:r>
                </w:p>
                <w:p w:rsidR="00A3771C" w:rsidRPr="00573847" w:rsidRDefault="00A3771C" w:rsidP="00A3771C">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left="930"/>
                    <w:jc w:val="both"/>
                    <w:rPr>
                      <w:rFonts w:ascii="Arial Narrow" w:hAnsi="Arial Narrow" w:cs="Arial Narrow"/>
                      <w:sz w:val="24"/>
                      <w:szCs w:val="24"/>
                    </w:rPr>
                  </w:pPr>
                </w:p>
              </w:tc>
            </w:tr>
          </w:tbl>
          <w:p w:rsidR="00CA7286" w:rsidRPr="00573847"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b/>
                <w:bCs/>
                <w:sz w:val="24"/>
                <w:szCs w:val="24"/>
              </w:rPr>
            </w:pPr>
          </w:p>
          <w:p w:rsidR="00CA7286" w:rsidRPr="00573847" w:rsidRDefault="0003718B"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b/>
                <w:bCs/>
                <w:sz w:val="24"/>
                <w:szCs w:val="24"/>
                <w:u w:val="single"/>
              </w:rPr>
            </w:pPr>
            <w:r w:rsidRPr="00573847">
              <w:rPr>
                <w:rFonts w:ascii="Arial Narrow" w:hAnsi="Arial Narrow" w:cs="Arial Narrow"/>
                <w:b/>
                <w:bCs/>
                <w:sz w:val="24"/>
                <w:szCs w:val="24"/>
                <w:u w:val="single"/>
              </w:rPr>
              <w:t xml:space="preserve">TARIFA. </w:t>
            </w:r>
          </w:p>
          <w:p w:rsidR="00CA7286" w:rsidRPr="00573847"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8407"/>
            </w:tblGrid>
            <w:tr w:rsidR="007755A4" w:rsidTr="00021EB1">
              <w:trPr>
                <w:trHeight w:val="285"/>
              </w:trPr>
              <w:tc>
                <w:tcPr>
                  <w:tcW w:w="8625" w:type="dxa"/>
                  <w:gridSpan w:val="2"/>
                  <w:tcBorders>
                    <w:top w:val="single" w:sz="4" w:space="0" w:color="auto"/>
                    <w:left w:val="single" w:sz="4" w:space="0" w:color="auto"/>
                    <w:bottom w:val="single" w:sz="4" w:space="0" w:color="auto"/>
                    <w:right w:val="single" w:sz="4" w:space="0" w:color="auto"/>
                  </w:tcBorders>
                  <w:shd w:val="pct10" w:color="auto" w:fill="auto"/>
                </w:tcPr>
                <w:p w:rsidR="00CA7286" w:rsidRPr="00573847" w:rsidRDefault="0003718B" w:rsidP="00021EB1">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b/>
                      <w:bCs/>
                      <w:sz w:val="24"/>
                      <w:szCs w:val="24"/>
                    </w:rPr>
                  </w:pPr>
                  <w:r w:rsidRPr="00573847">
                    <w:rPr>
                      <w:rFonts w:ascii="Arial Narrow" w:hAnsi="Arial Narrow" w:cs="Arial Narrow"/>
                      <w:b/>
                      <w:bCs/>
                      <w:sz w:val="24"/>
                      <w:szCs w:val="24"/>
                    </w:rPr>
                    <w:t>KARGA-TIPOA /</w:t>
                  </w:r>
                  <w:r w:rsidRPr="00573847">
                    <w:rPr>
                      <w:rFonts w:ascii="Arial Narrow" w:hAnsi="Arial Narrow"/>
                      <w:b/>
                      <w:sz w:val="24"/>
                    </w:rPr>
                    <w:t xml:space="preserve"> TIPO DE GRAVAMEN.</w:t>
                  </w:r>
                </w:p>
              </w:tc>
            </w:tr>
            <w:tr w:rsidR="007755A4" w:rsidTr="00021EB1">
              <w:trPr>
                <w:gridBefore w:val="1"/>
                <w:wBefore w:w="11" w:type="dxa"/>
              </w:trPr>
              <w:tc>
                <w:tcPr>
                  <w:tcW w:w="8617" w:type="dxa"/>
                  <w:tcBorders>
                    <w:top w:val="single" w:sz="4" w:space="0" w:color="auto"/>
                    <w:left w:val="single" w:sz="4" w:space="0" w:color="auto"/>
                    <w:bottom w:val="single" w:sz="4" w:space="0" w:color="auto"/>
                    <w:right w:val="single" w:sz="4" w:space="0" w:color="auto"/>
                  </w:tcBorders>
                </w:tcPr>
                <w:p w:rsidR="00CA7286" w:rsidRPr="00573847" w:rsidRDefault="00CA7286" w:rsidP="00021EB1">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rPr>
                  </w:pPr>
                </w:p>
                <w:p w:rsidR="00CA7286" w:rsidRPr="00B87575" w:rsidRDefault="009B7A43" w:rsidP="009B7A43">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ind w:firstLine="426"/>
                    <w:jc w:val="both"/>
                    <w:rPr>
                      <w:rFonts w:ascii="Arial Narrow" w:hAnsi="Arial Narrow" w:cs="Arial Narrow"/>
                      <w:b/>
                      <w:bCs/>
                    </w:rPr>
                  </w:pPr>
                  <w:r>
                    <w:rPr>
                      <w:rFonts w:ascii="Arial Narrow" w:hAnsi="Arial Narrow" w:cs="Arial Narrow"/>
                      <w:sz w:val="24"/>
                      <w:szCs w:val="24"/>
                    </w:rPr>
                    <w:t>%</w:t>
                  </w:r>
                  <w:r w:rsidRPr="009B7A43">
                    <w:rPr>
                      <w:rFonts w:ascii="Arial Narrow" w:hAnsi="Arial Narrow" w:cs="Arial Narrow"/>
                      <w:sz w:val="24"/>
                      <w:szCs w:val="24"/>
                    </w:rPr>
                    <w:t>7,54</w:t>
                  </w:r>
                </w:p>
              </w:tc>
            </w:tr>
          </w:tbl>
          <w:p w:rsidR="00CA7286" w:rsidRPr="00B87575"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rPr>
            </w:pPr>
          </w:p>
          <w:p w:rsidR="00CA7286" w:rsidRPr="00B87575" w:rsidRDefault="00CA7286"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jc w:val="both"/>
              <w:rPr>
                <w:rFonts w:ascii="Arial Narrow" w:hAnsi="Arial Narrow" w:cs="Arial Narrow"/>
                <w:sz w:val="24"/>
                <w:szCs w:val="24"/>
              </w:rPr>
            </w:pPr>
          </w:p>
          <w:p w:rsidR="00CA7286" w:rsidRPr="00B87575" w:rsidRDefault="0003718B"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rPr>
                <w:rFonts w:ascii="Arial Narrow" w:hAnsi="Arial Narrow" w:cs="Arial Narrow"/>
              </w:rPr>
            </w:pPr>
            <w:r w:rsidRPr="00B87575">
              <w:rPr>
                <w:rFonts w:ascii="Arial Narrow" w:hAnsi="Arial Narrow" w:cs="Arial Narrow"/>
              </w:rPr>
              <w:tab/>
            </w:r>
            <w:r w:rsidRPr="00B87575">
              <w:rPr>
                <w:rFonts w:ascii="Arial Narrow" w:hAnsi="Arial Narrow" w:cs="Arial Narrow"/>
              </w:rPr>
              <w:tab/>
              <w:t xml:space="preserve">O.I. </w:t>
            </w:r>
            <w:r w:rsidRPr="00B87575">
              <w:rPr>
                <w:rFonts w:ascii="Arial Narrow" w:hAnsi="Arial Narrow" w:cs="Arial Narrow"/>
              </w:rPr>
              <w:tab/>
            </w:r>
            <w:r w:rsidRPr="00B87575">
              <w:rPr>
                <w:rFonts w:ascii="Arial Narrow" w:hAnsi="Arial Narrow" w:cs="Arial Narrow"/>
              </w:rPr>
              <w:tab/>
            </w:r>
            <w:r w:rsidRPr="00B87575">
              <w:rPr>
                <w:rFonts w:ascii="Arial Narrow" w:hAnsi="Arial Narrow" w:cs="Arial Narrow"/>
              </w:rPr>
              <w:tab/>
              <w:t xml:space="preserve"> </w:t>
            </w:r>
          </w:p>
          <w:p w:rsidR="00CA7286" w:rsidRPr="00B87575" w:rsidRDefault="0003718B" w:rsidP="00CA7286">
            <w:pPr>
              <w:tabs>
                <w:tab w:val="left" w:pos="0"/>
                <w:tab w:val="left" w:pos="288"/>
                <w:tab w:val="left" w:pos="1008"/>
                <w:tab w:val="left" w:pos="2448"/>
                <w:tab w:val="left" w:pos="3168"/>
                <w:tab w:val="left" w:pos="3888"/>
                <w:tab w:val="left" w:pos="4608"/>
                <w:tab w:val="left" w:pos="5328"/>
                <w:tab w:val="left" w:pos="6048"/>
                <w:tab w:val="left" w:pos="6768"/>
              </w:tabs>
              <w:autoSpaceDE w:val="0"/>
              <w:autoSpaceDN w:val="0"/>
              <w:rPr>
                <w:rFonts w:ascii="Arial Narrow" w:hAnsi="Arial Narrow" w:cs="Arial Narrow"/>
              </w:rPr>
            </w:pPr>
            <w:r w:rsidRPr="00B87575">
              <w:rPr>
                <w:rFonts w:ascii="Arial Narrow" w:hAnsi="Arial Narrow" w:cs="Arial Narrow"/>
              </w:rPr>
              <w:tab/>
            </w:r>
            <w:r w:rsidRPr="00B87575">
              <w:rPr>
                <w:rFonts w:ascii="Arial Narrow" w:hAnsi="Arial Narrow" w:cs="Arial Narrow"/>
              </w:rPr>
              <w:tab/>
              <w:t xml:space="preserve">ALKATEA,                                                                                IDAZKARIA </w:t>
            </w:r>
          </w:p>
          <w:p w:rsidR="00CA7286" w:rsidRDefault="00CA7286"/>
        </w:tc>
      </w:tr>
    </w:tbl>
    <w:p w:rsidR="00CA7286" w:rsidRDefault="0003718B">
      <w:r>
        <w:t>,</w:t>
      </w:r>
    </w:p>
    <w:sectPr w:rsidR="00CA728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E4" w:rsidRDefault="00AD01E4">
      <w:r>
        <w:separator/>
      </w:r>
    </w:p>
  </w:endnote>
  <w:endnote w:type="continuationSeparator" w:id="0">
    <w:p w:rsidR="00AD01E4" w:rsidRDefault="00AD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E4" w:rsidRDefault="00AD01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82576"/>
      <w:docPartObj>
        <w:docPartGallery w:val="Page Numbers (Bottom of Page)"/>
        <w:docPartUnique/>
      </w:docPartObj>
    </w:sdtPr>
    <w:sdtEndPr/>
    <w:sdtContent>
      <w:p w:rsidR="00AD01E4" w:rsidRDefault="00AD01E4">
        <w:pPr>
          <w:pStyle w:val="Piedepgina"/>
          <w:jc w:val="right"/>
        </w:pPr>
        <w:r>
          <w:fldChar w:fldCharType="begin"/>
        </w:r>
        <w:r>
          <w:instrText>PAGE   \* MERGEFORMAT</w:instrText>
        </w:r>
        <w:r>
          <w:fldChar w:fldCharType="separate"/>
        </w:r>
        <w:r w:rsidR="00712C94" w:rsidRPr="00712C94">
          <w:rPr>
            <w:noProof/>
            <w:lang w:val="es-ES"/>
          </w:rPr>
          <w:t>2</w:t>
        </w:r>
        <w:r>
          <w:fldChar w:fldCharType="end"/>
        </w:r>
      </w:p>
    </w:sdtContent>
  </w:sdt>
  <w:p w:rsidR="00AD01E4" w:rsidRDefault="00AD01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E4" w:rsidRDefault="00AD01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E4" w:rsidRDefault="00AD01E4">
      <w:r>
        <w:separator/>
      </w:r>
    </w:p>
  </w:footnote>
  <w:footnote w:type="continuationSeparator" w:id="0">
    <w:p w:rsidR="00AD01E4" w:rsidRDefault="00AD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E4" w:rsidRDefault="00AD01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E4" w:rsidRDefault="00AD01E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E4" w:rsidRDefault="00AD01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2FB"/>
    <w:multiLevelType w:val="hybridMultilevel"/>
    <w:tmpl w:val="CA581288"/>
    <w:lvl w:ilvl="0" w:tplc="A9FCDB68">
      <w:start w:val="1"/>
      <w:numFmt w:val="lowerLetter"/>
      <w:lvlText w:val="%1)"/>
      <w:lvlJc w:val="left"/>
      <w:pPr>
        <w:ind w:left="930" w:hanging="360"/>
      </w:pPr>
      <w:rPr>
        <w:rFonts w:hint="default"/>
      </w:rPr>
    </w:lvl>
    <w:lvl w:ilvl="1" w:tplc="BB961DA8" w:tentative="1">
      <w:start w:val="1"/>
      <w:numFmt w:val="lowerLetter"/>
      <w:lvlText w:val="%2."/>
      <w:lvlJc w:val="left"/>
      <w:pPr>
        <w:ind w:left="1650" w:hanging="360"/>
      </w:pPr>
    </w:lvl>
    <w:lvl w:ilvl="2" w:tplc="F83013B0" w:tentative="1">
      <w:start w:val="1"/>
      <w:numFmt w:val="lowerRoman"/>
      <w:lvlText w:val="%3."/>
      <w:lvlJc w:val="right"/>
      <w:pPr>
        <w:ind w:left="2370" w:hanging="180"/>
      </w:pPr>
    </w:lvl>
    <w:lvl w:ilvl="3" w:tplc="C57CA3D0" w:tentative="1">
      <w:start w:val="1"/>
      <w:numFmt w:val="decimal"/>
      <w:lvlText w:val="%4."/>
      <w:lvlJc w:val="left"/>
      <w:pPr>
        <w:ind w:left="3090" w:hanging="360"/>
      </w:pPr>
    </w:lvl>
    <w:lvl w:ilvl="4" w:tplc="FFECC584" w:tentative="1">
      <w:start w:val="1"/>
      <w:numFmt w:val="lowerLetter"/>
      <w:lvlText w:val="%5."/>
      <w:lvlJc w:val="left"/>
      <w:pPr>
        <w:ind w:left="3810" w:hanging="360"/>
      </w:pPr>
    </w:lvl>
    <w:lvl w:ilvl="5" w:tplc="E90AD652" w:tentative="1">
      <w:start w:val="1"/>
      <w:numFmt w:val="lowerRoman"/>
      <w:lvlText w:val="%6."/>
      <w:lvlJc w:val="right"/>
      <w:pPr>
        <w:ind w:left="4530" w:hanging="180"/>
      </w:pPr>
    </w:lvl>
    <w:lvl w:ilvl="6" w:tplc="C966FD54" w:tentative="1">
      <w:start w:val="1"/>
      <w:numFmt w:val="decimal"/>
      <w:lvlText w:val="%7."/>
      <w:lvlJc w:val="left"/>
      <w:pPr>
        <w:ind w:left="5250" w:hanging="360"/>
      </w:pPr>
    </w:lvl>
    <w:lvl w:ilvl="7" w:tplc="2BACE9D0" w:tentative="1">
      <w:start w:val="1"/>
      <w:numFmt w:val="lowerLetter"/>
      <w:lvlText w:val="%8."/>
      <w:lvlJc w:val="left"/>
      <w:pPr>
        <w:ind w:left="5970" w:hanging="360"/>
      </w:pPr>
    </w:lvl>
    <w:lvl w:ilvl="8" w:tplc="63B47D14" w:tentative="1">
      <w:start w:val="1"/>
      <w:numFmt w:val="lowerRoman"/>
      <w:lvlText w:val="%9."/>
      <w:lvlJc w:val="right"/>
      <w:pPr>
        <w:ind w:left="6690" w:hanging="180"/>
      </w:pPr>
    </w:lvl>
  </w:abstractNum>
  <w:abstractNum w:abstractNumId="1">
    <w:nsid w:val="06674474"/>
    <w:multiLevelType w:val="singleLevel"/>
    <w:tmpl w:val="A05A1EC2"/>
    <w:lvl w:ilvl="0">
      <w:start w:val="1"/>
      <w:numFmt w:val="lowerLetter"/>
      <w:lvlText w:val="%1)"/>
      <w:lvlJc w:val="left"/>
      <w:pPr>
        <w:tabs>
          <w:tab w:val="num" w:pos="930"/>
        </w:tabs>
        <w:ind w:left="930" w:hanging="360"/>
      </w:pPr>
      <w:rPr>
        <w:rFonts w:hint="default"/>
      </w:rPr>
    </w:lvl>
  </w:abstractNum>
  <w:abstractNum w:abstractNumId="2">
    <w:nsid w:val="0A9A6A80"/>
    <w:multiLevelType w:val="singleLevel"/>
    <w:tmpl w:val="A05A1EC2"/>
    <w:lvl w:ilvl="0">
      <w:start w:val="1"/>
      <w:numFmt w:val="lowerLetter"/>
      <w:lvlText w:val="%1)"/>
      <w:lvlJc w:val="left"/>
      <w:pPr>
        <w:tabs>
          <w:tab w:val="num" w:pos="930"/>
        </w:tabs>
        <w:ind w:left="93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FC"/>
    <w:rsid w:val="00004216"/>
    <w:rsid w:val="00021EB1"/>
    <w:rsid w:val="0003718B"/>
    <w:rsid w:val="000806E4"/>
    <w:rsid w:val="00126E8B"/>
    <w:rsid w:val="00181EA1"/>
    <w:rsid w:val="001918BC"/>
    <w:rsid w:val="001B3844"/>
    <w:rsid w:val="00232754"/>
    <w:rsid w:val="00270AFB"/>
    <w:rsid w:val="00342413"/>
    <w:rsid w:val="00357C25"/>
    <w:rsid w:val="00386DC1"/>
    <w:rsid w:val="00420FFC"/>
    <w:rsid w:val="0044104D"/>
    <w:rsid w:val="00445E49"/>
    <w:rsid w:val="004B1C93"/>
    <w:rsid w:val="00573847"/>
    <w:rsid w:val="00595047"/>
    <w:rsid w:val="00602379"/>
    <w:rsid w:val="0063247B"/>
    <w:rsid w:val="00633ACC"/>
    <w:rsid w:val="00673F71"/>
    <w:rsid w:val="006F7DF9"/>
    <w:rsid w:val="00712C94"/>
    <w:rsid w:val="007326E6"/>
    <w:rsid w:val="00744C2F"/>
    <w:rsid w:val="007755A4"/>
    <w:rsid w:val="008235E5"/>
    <w:rsid w:val="00845B97"/>
    <w:rsid w:val="008B5C1E"/>
    <w:rsid w:val="00935920"/>
    <w:rsid w:val="0094255E"/>
    <w:rsid w:val="009B7A43"/>
    <w:rsid w:val="00A3771C"/>
    <w:rsid w:val="00A40446"/>
    <w:rsid w:val="00A53478"/>
    <w:rsid w:val="00A535E2"/>
    <w:rsid w:val="00A83ED9"/>
    <w:rsid w:val="00AD01E4"/>
    <w:rsid w:val="00AF0994"/>
    <w:rsid w:val="00B319DF"/>
    <w:rsid w:val="00B87575"/>
    <w:rsid w:val="00BB72B4"/>
    <w:rsid w:val="00C5168B"/>
    <w:rsid w:val="00C75960"/>
    <w:rsid w:val="00CA7286"/>
    <w:rsid w:val="00D51711"/>
    <w:rsid w:val="00D746BE"/>
    <w:rsid w:val="00DB079A"/>
    <w:rsid w:val="00DD0E6F"/>
    <w:rsid w:val="00DF1C4D"/>
    <w:rsid w:val="00E91ED8"/>
    <w:rsid w:val="00F0518D"/>
    <w:rsid w:val="00F57EBE"/>
    <w:rsid w:val="00F74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7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87575"/>
    <w:pPr>
      <w:keepNext/>
      <w:tabs>
        <w:tab w:val="left" w:pos="0"/>
        <w:tab w:val="left" w:pos="288"/>
        <w:tab w:val="left" w:pos="1008"/>
        <w:tab w:val="left" w:pos="2448"/>
        <w:tab w:val="left" w:pos="3168"/>
        <w:tab w:val="left" w:pos="3888"/>
        <w:tab w:val="left" w:pos="4608"/>
        <w:tab w:val="left" w:pos="5328"/>
        <w:tab w:val="left" w:pos="6048"/>
        <w:tab w:val="left" w:pos="6768"/>
      </w:tabs>
      <w:jc w:val="center"/>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7575"/>
    <w:pPr>
      <w:tabs>
        <w:tab w:val="center" w:pos="4252"/>
        <w:tab w:val="right" w:pos="8504"/>
      </w:tabs>
    </w:pPr>
  </w:style>
  <w:style w:type="character" w:customStyle="1" w:styleId="EncabezadoCar">
    <w:name w:val="Encabezado Car"/>
    <w:basedOn w:val="Fuentedeprrafopredeter"/>
    <w:link w:val="Encabezado"/>
    <w:uiPriority w:val="99"/>
    <w:rsid w:val="00B87575"/>
  </w:style>
  <w:style w:type="paragraph" w:styleId="Piedepgina">
    <w:name w:val="footer"/>
    <w:basedOn w:val="Normal"/>
    <w:link w:val="PiedepginaCar"/>
    <w:uiPriority w:val="99"/>
    <w:unhideWhenUsed/>
    <w:rsid w:val="00B87575"/>
    <w:pPr>
      <w:tabs>
        <w:tab w:val="center" w:pos="4252"/>
        <w:tab w:val="right" w:pos="8504"/>
      </w:tabs>
    </w:pPr>
  </w:style>
  <w:style w:type="character" w:customStyle="1" w:styleId="PiedepginaCar">
    <w:name w:val="Pie de página Car"/>
    <w:basedOn w:val="Fuentedeprrafopredeter"/>
    <w:link w:val="Piedepgina"/>
    <w:uiPriority w:val="99"/>
    <w:rsid w:val="00B87575"/>
  </w:style>
  <w:style w:type="character" w:customStyle="1" w:styleId="Ttulo1Car">
    <w:name w:val="Título 1 Car"/>
    <w:basedOn w:val="Fuentedeprrafopredeter"/>
    <w:link w:val="Ttulo1"/>
    <w:rsid w:val="00B87575"/>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A37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7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87575"/>
    <w:pPr>
      <w:keepNext/>
      <w:tabs>
        <w:tab w:val="left" w:pos="0"/>
        <w:tab w:val="left" w:pos="288"/>
        <w:tab w:val="left" w:pos="1008"/>
        <w:tab w:val="left" w:pos="2448"/>
        <w:tab w:val="left" w:pos="3168"/>
        <w:tab w:val="left" w:pos="3888"/>
        <w:tab w:val="left" w:pos="4608"/>
        <w:tab w:val="left" w:pos="5328"/>
        <w:tab w:val="left" w:pos="6048"/>
        <w:tab w:val="left" w:pos="6768"/>
      </w:tabs>
      <w:jc w:val="center"/>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7575"/>
    <w:pPr>
      <w:tabs>
        <w:tab w:val="center" w:pos="4252"/>
        <w:tab w:val="right" w:pos="8504"/>
      </w:tabs>
    </w:pPr>
  </w:style>
  <w:style w:type="character" w:customStyle="1" w:styleId="EncabezadoCar">
    <w:name w:val="Encabezado Car"/>
    <w:basedOn w:val="Fuentedeprrafopredeter"/>
    <w:link w:val="Encabezado"/>
    <w:uiPriority w:val="99"/>
    <w:rsid w:val="00B87575"/>
  </w:style>
  <w:style w:type="paragraph" w:styleId="Piedepgina">
    <w:name w:val="footer"/>
    <w:basedOn w:val="Normal"/>
    <w:link w:val="PiedepginaCar"/>
    <w:uiPriority w:val="99"/>
    <w:unhideWhenUsed/>
    <w:rsid w:val="00B87575"/>
    <w:pPr>
      <w:tabs>
        <w:tab w:val="center" w:pos="4252"/>
        <w:tab w:val="right" w:pos="8504"/>
      </w:tabs>
    </w:pPr>
  </w:style>
  <w:style w:type="character" w:customStyle="1" w:styleId="PiedepginaCar">
    <w:name w:val="Pie de página Car"/>
    <w:basedOn w:val="Fuentedeprrafopredeter"/>
    <w:link w:val="Piedepgina"/>
    <w:uiPriority w:val="99"/>
    <w:rsid w:val="00B87575"/>
  </w:style>
  <w:style w:type="character" w:customStyle="1" w:styleId="Ttulo1Car">
    <w:name w:val="Título 1 Car"/>
    <w:basedOn w:val="Fuentedeprrafopredeter"/>
    <w:link w:val="Ttulo1"/>
    <w:rsid w:val="00B87575"/>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A3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Maider Barandiaran</cp:lastModifiedBy>
  <cp:revision>25</cp:revision>
  <cp:lastPrinted>2018-10-16T11:45:00Z</cp:lastPrinted>
  <dcterms:created xsi:type="dcterms:W3CDTF">2018-09-25T07:16:00Z</dcterms:created>
  <dcterms:modified xsi:type="dcterms:W3CDTF">2019-10-22T12:48:00Z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BN18/0023</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152831</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